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B4" w:rsidRDefault="00E231A8">
      <w:pPr>
        <w:spacing w:after="0"/>
        <w:rPr>
          <w:rFonts w:ascii="Arial" w:hAnsi="Arial" w:cs="Arial"/>
        </w:rPr>
      </w:pPr>
      <w:bookmarkStart w:id="0" w:name="_GoBack"/>
      <w:bookmarkEnd w:id="0"/>
      <w:r>
        <w:rPr>
          <w:b/>
          <w:noProof/>
          <w:lang w:val="en-AU" w:eastAsia="en-AU"/>
        </w:rPr>
        <w:drawing>
          <wp:anchor distT="0" distB="0" distL="114300" distR="114300" simplePos="0" relativeHeight="251659264" behindDoc="1" locked="0" layoutInCell="1" allowOverlap="1">
            <wp:simplePos x="0" y="0"/>
            <wp:positionH relativeFrom="column">
              <wp:posOffset>24130</wp:posOffset>
            </wp:positionH>
            <wp:positionV relativeFrom="paragraph">
              <wp:posOffset>-1076960</wp:posOffset>
            </wp:positionV>
            <wp:extent cx="843280" cy="985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l="3783" t="2017" r="85388" b="88205"/>
                    <a:stretch>
                      <a:fillRect/>
                    </a:stretch>
                  </pic:blipFill>
                  <pic:spPr>
                    <a:xfrm>
                      <a:off x="0" y="0"/>
                      <a:ext cx="843280" cy="985520"/>
                    </a:xfrm>
                    <a:prstGeom prst="rect">
                      <a:avLst/>
                    </a:prstGeom>
                    <a:ln>
                      <a:noFill/>
                    </a:ln>
                  </pic:spPr>
                </pic:pic>
              </a:graphicData>
            </a:graphic>
          </wp:anchor>
        </w:drawing>
      </w:r>
      <w:r>
        <w:rPr>
          <w:b/>
          <w:noProof/>
          <w:lang w:val="en-AU" w:eastAsia="en-AU"/>
        </w:rPr>
        <w:drawing>
          <wp:anchor distT="0" distB="0" distL="114300" distR="114300" simplePos="0" relativeHeight="251661312" behindDoc="1" locked="0" layoutInCell="1" allowOverlap="1">
            <wp:simplePos x="0" y="0"/>
            <wp:positionH relativeFrom="column">
              <wp:posOffset>5025390</wp:posOffset>
            </wp:positionH>
            <wp:positionV relativeFrom="paragraph">
              <wp:posOffset>-1076960</wp:posOffset>
            </wp:positionV>
            <wp:extent cx="822960" cy="1025525"/>
            <wp:effectExtent l="0" t="0" r="0" b="3175"/>
            <wp:wrapThrough wrapText="bothSides">
              <wp:wrapPolygon edited="0">
                <wp:start x="0" y="0"/>
                <wp:lineTo x="0" y="21266"/>
                <wp:lineTo x="21000" y="21266"/>
                <wp:lineTo x="21000" y="0"/>
                <wp:lineTo x="0" y="0"/>
              </wp:wrapPolygon>
            </wp:wrapThrough>
            <wp:docPr id="1" name="Picture 2" descr="D:\Rob\Photos\IUCN Academy\TCB Meeting, Bonn, Sept 07\VAIO - 1420136176\IUCN Color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Rob\Photos\IUCN Academy\TCB Meeting, Bonn, Sept 07\VAIO - 1420136176\IUCN Color E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22960" cy="1025525"/>
                    </a:xfrm>
                    <a:prstGeom prst="rect">
                      <a:avLst/>
                    </a:prstGeom>
                    <a:noFill/>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00AB4" w:rsidRDefault="00300AB4">
      <w:pPr>
        <w:jc w:val="center"/>
        <w:rPr>
          <w:rFonts w:ascii="Arial" w:hAnsi="Arial" w:cs="Arial"/>
          <w:b/>
          <w:sz w:val="21"/>
          <w:szCs w:val="21"/>
          <w:u w:val="single"/>
        </w:rPr>
      </w:pPr>
    </w:p>
    <w:p w:rsidR="00300AB4" w:rsidRDefault="00E231A8">
      <w:pPr>
        <w:spacing w:after="0"/>
        <w:jc w:val="center"/>
        <w:rPr>
          <w:rFonts w:ascii="Arial" w:hAnsi="Arial" w:cs="Arial"/>
          <w:b/>
          <w:sz w:val="21"/>
          <w:szCs w:val="21"/>
          <w:u w:val="single"/>
        </w:rPr>
      </w:pPr>
      <w:r>
        <w:rPr>
          <w:rFonts w:ascii="Arial" w:hAnsi="Arial" w:cs="Arial"/>
          <w:b/>
          <w:sz w:val="21"/>
          <w:szCs w:val="21"/>
          <w:u w:val="single"/>
        </w:rPr>
        <w:t xml:space="preserve">PARTICIPANT FIELD TRIP INFORMED CONSENT, </w:t>
      </w:r>
    </w:p>
    <w:p w:rsidR="00300AB4" w:rsidRDefault="00E231A8">
      <w:pPr>
        <w:jc w:val="center"/>
        <w:rPr>
          <w:rFonts w:ascii="Arial" w:hAnsi="Arial" w:cs="Arial"/>
          <w:b/>
          <w:sz w:val="21"/>
          <w:szCs w:val="21"/>
          <w:u w:val="single"/>
        </w:rPr>
      </w:pPr>
      <w:r>
        <w:rPr>
          <w:rFonts w:ascii="Arial" w:hAnsi="Arial" w:cs="Arial"/>
          <w:b/>
          <w:sz w:val="21"/>
          <w:szCs w:val="21"/>
          <w:u w:val="single"/>
        </w:rPr>
        <w:t>ASSUMPTION OF RISK AND RELEASE FORM</w:t>
      </w:r>
    </w:p>
    <w:p w:rsidR="00300AB4" w:rsidRDefault="00300AB4">
      <w:pPr>
        <w:spacing w:after="0"/>
        <w:jc w:val="both"/>
        <w:rPr>
          <w:rFonts w:ascii="Arial" w:hAnsi="Arial" w:cs="Arial"/>
          <w:sz w:val="21"/>
          <w:szCs w:val="21"/>
        </w:rPr>
      </w:pPr>
    </w:p>
    <w:p w:rsidR="00300AB4" w:rsidRDefault="00E231A8">
      <w:pPr>
        <w:jc w:val="both"/>
        <w:rPr>
          <w:rFonts w:ascii="Arial" w:hAnsi="Arial" w:cs="Arial"/>
          <w:sz w:val="21"/>
          <w:szCs w:val="21"/>
        </w:rPr>
      </w:pPr>
      <w:r>
        <w:rPr>
          <w:rFonts w:ascii="Arial" w:hAnsi="Arial" w:cs="Arial"/>
          <w:sz w:val="21"/>
          <w:szCs w:val="21"/>
        </w:rPr>
        <w:t>The Asian Development Bank (ADB) has approved a regional technical assistance project to strengthen environmental law in the Asia-Pacific region by developing environmental law champions through train-the-</w:t>
      </w:r>
      <w:proofErr w:type="gramStart"/>
      <w:r>
        <w:rPr>
          <w:rFonts w:ascii="Arial" w:hAnsi="Arial" w:cs="Arial"/>
          <w:sz w:val="21"/>
          <w:szCs w:val="21"/>
        </w:rPr>
        <w:t>trainers</w:t>
      </w:r>
      <w:proofErr w:type="gramEnd"/>
      <w:r>
        <w:rPr>
          <w:rFonts w:ascii="Arial" w:hAnsi="Arial" w:cs="Arial"/>
          <w:sz w:val="21"/>
          <w:szCs w:val="21"/>
        </w:rPr>
        <w:t xml:space="preserve"> programs (“TTT Programs”).  ADB has select</w:t>
      </w:r>
      <w:r>
        <w:rPr>
          <w:rFonts w:ascii="Arial" w:hAnsi="Arial" w:cs="Arial"/>
          <w:sz w:val="21"/>
          <w:szCs w:val="21"/>
        </w:rPr>
        <w:t xml:space="preserve">ed law professors and lecturers from Thailand to participate in the in-country TTT Program to be held at </w:t>
      </w:r>
      <w:proofErr w:type="spellStart"/>
      <w:r>
        <w:rPr>
          <w:rFonts w:ascii="Arial" w:hAnsi="Arial" w:cs="Arial"/>
          <w:sz w:val="21"/>
          <w:szCs w:val="21"/>
        </w:rPr>
        <w:t>Shangri-la</w:t>
      </w:r>
      <w:proofErr w:type="spellEnd"/>
      <w:r>
        <w:rPr>
          <w:rFonts w:ascii="Arial" w:hAnsi="Arial" w:cs="Arial"/>
          <w:sz w:val="21"/>
          <w:szCs w:val="21"/>
        </w:rPr>
        <w:t xml:space="preserve"> Hotel Chiang Mai (“TTT Program #7”).  The TTT Program #7 is being implemented by the IUCN Academy of Environmental Law and the University of</w:t>
      </w:r>
      <w:r>
        <w:rPr>
          <w:rFonts w:ascii="Arial" w:hAnsi="Arial" w:cs="Arial"/>
          <w:sz w:val="21"/>
          <w:szCs w:val="21"/>
        </w:rPr>
        <w:t xml:space="preserve"> Chiang Mai School of Law, in conjunction with ADB. </w:t>
      </w:r>
    </w:p>
    <w:p w:rsidR="00300AB4" w:rsidRDefault="00E231A8">
      <w:pPr>
        <w:jc w:val="both"/>
        <w:rPr>
          <w:rFonts w:ascii="Arial" w:hAnsi="Arial" w:cs="Arial"/>
          <w:sz w:val="21"/>
          <w:szCs w:val="21"/>
        </w:rPr>
      </w:pPr>
      <w:r>
        <w:rPr>
          <w:rFonts w:ascii="Arial" w:hAnsi="Arial" w:cs="Arial"/>
          <w:sz w:val="21"/>
          <w:szCs w:val="21"/>
        </w:rPr>
        <w:t xml:space="preserve">As part of the TTT #7 Program, ADB and IUCN Academy of </w:t>
      </w:r>
      <w:r>
        <w:rPr>
          <w:rFonts w:ascii="Arial" w:hAnsi="Arial" w:cs="Arial"/>
          <w:sz w:val="21"/>
          <w:szCs w:val="21"/>
        </w:rPr>
        <w:t xml:space="preserve">Environmental </w:t>
      </w:r>
      <w:r>
        <w:rPr>
          <w:rFonts w:ascii="Arial" w:hAnsi="Arial" w:cs="Arial"/>
          <w:sz w:val="21"/>
          <w:szCs w:val="21"/>
        </w:rPr>
        <w:t xml:space="preserve">Law will be conducting a field trip to </w:t>
      </w:r>
      <w:proofErr w:type="spellStart"/>
      <w:r>
        <w:rPr>
          <w:rFonts w:ascii="Arial" w:hAnsi="Arial" w:cs="Arial"/>
          <w:sz w:val="21"/>
          <w:szCs w:val="21"/>
        </w:rPr>
        <w:t>Wiang</w:t>
      </w:r>
      <w:proofErr w:type="spellEnd"/>
      <w:r>
        <w:rPr>
          <w:rFonts w:ascii="Arial" w:hAnsi="Arial" w:cs="Arial"/>
          <w:sz w:val="21"/>
          <w:szCs w:val="21"/>
        </w:rPr>
        <w:t xml:space="preserve"> </w:t>
      </w:r>
      <w:proofErr w:type="spellStart"/>
      <w:r>
        <w:rPr>
          <w:rFonts w:ascii="Arial" w:hAnsi="Arial" w:cs="Arial"/>
          <w:sz w:val="21"/>
          <w:szCs w:val="21"/>
        </w:rPr>
        <w:t>Kumkam</w:t>
      </w:r>
      <w:proofErr w:type="spellEnd"/>
      <w:r>
        <w:rPr>
          <w:rFonts w:ascii="Arial" w:hAnsi="Arial" w:cs="Arial"/>
          <w:sz w:val="21"/>
          <w:szCs w:val="21"/>
        </w:rPr>
        <w:t xml:space="preserve"> Heritage Site (the “Field Trip”) on 22 June, 2017 from 1:15 pm to 5:15 pm to demon</w:t>
      </w:r>
      <w:r>
        <w:rPr>
          <w:rFonts w:ascii="Arial" w:hAnsi="Arial" w:cs="Arial"/>
          <w:sz w:val="21"/>
          <w:szCs w:val="21"/>
        </w:rPr>
        <w:t xml:space="preserve">strate the field trip as a teaching methodology and learn about environmental policy and legal issues related to this important archaeological site located in the south east of Chiang Mai, </w:t>
      </w:r>
      <w:proofErr w:type="spellStart"/>
      <w:r>
        <w:rPr>
          <w:rFonts w:ascii="Arial" w:hAnsi="Arial" w:cs="Arial"/>
          <w:sz w:val="21"/>
          <w:szCs w:val="21"/>
        </w:rPr>
        <w:t>Tha</w:t>
      </w:r>
      <w:proofErr w:type="spellEnd"/>
      <w:r>
        <w:rPr>
          <w:rFonts w:ascii="Arial" w:hAnsi="Arial" w:cs="Arial"/>
          <w:sz w:val="21"/>
          <w:szCs w:val="21"/>
        </w:rPr>
        <w:t xml:space="preserve"> Wang Tan, </w:t>
      </w:r>
      <w:proofErr w:type="spellStart"/>
      <w:r>
        <w:rPr>
          <w:rFonts w:ascii="Arial" w:hAnsi="Arial" w:cs="Arial"/>
          <w:sz w:val="21"/>
          <w:szCs w:val="21"/>
        </w:rPr>
        <w:t>Sarapee</w:t>
      </w:r>
      <w:proofErr w:type="spellEnd"/>
      <w:r>
        <w:rPr>
          <w:rFonts w:ascii="Arial" w:hAnsi="Arial" w:cs="Arial"/>
          <w:sz w:val="21"/>
          <w:szCs w:val="21"/>
        </w:rPr>
        <w:t xml:space="preserve"> District, Chiang Mai.</w:t>
      </w:r>
    </w:p>
    <w:p w:rsidR="00300AB4" w:rsidRDefault="00E231A8">
      <w:pPr>
        <w:jc w:val="both"/>
        <w:rPr>
          <w:rFonts w:ascii="Arial" w:hAnsi="Arial" w:cs="Arial"/>
          <w:sz w:val="21"/>
          <w:szCs w:val="21"/>
        </w:rPr>
      </w:pPr>
      <w:r>
        <w:rPr>
          <w:rFonts w:ascii="Arial" w:hAnsi="Arial" w:cs="Arial"/>
          <w:sz w:val="21"/>
          <w:szCs w:val="21"/>
        </w:rPr>
        <w:t xml:space="preserve">This document sets out </w:t>
      </w:r>
      <w:r>
        <w:rPr>
          <w:rFonts w:ascii="Arial" w:hAnsi="Arial" w:cs="Arial"/>
          <w:sz w:val="21"/>
          <w:szCs w:val="21"/>
        </w:rPr>
        <w:t xml:space="preserve">a description of the Field Trip and provides for certification of certain obligations and a release and waiver of liability against ADB and IUCN Academy of </w:t>
      </w:r>
      <w:r>
        <w:rPr>
          <w:rFonts w:ascii="Arial" w:hAnsi="Arial" w:cs="Arial"/>
          <w:sz w:val="21"/>
          <w:szCs w:val="21"/>
        </w:rPr>
        <w:t xml:space="preserve">Environmental </w:t>
      </w:r>
      <w:r>
        <w:rPr>
          <w:rFonts w:ascii="Arial" w:hAnsi="Arial" w:cs="Arial"/>
          <w:sz w:val="21"/>
          <w:szCs w:val="21"/>
        </w:rPr>
        <w:t>Law.  Please read carefully before signing.</w:t>
      </w:r>
    </w:p>
    <w:p w:rsidR="00300AB4" w:rsidRDefault="00E231A8">
      <w:pPr>
        <w:spacing w:after="0"/>
        <w:jc w:val="both"/>
        <w:rPr>
          <w:rFonts w:ascii="Arial" w:hAnsi="Arial" w:cs="Arial"/>
          <w:sz w:val="21"/>
          <w:szCs w:val="21"/>
        </w:rPr>
      </w:pPr>
      <w:r>
        <w:rPr>
          <w:rFonts w:ascii="Arial" w:hAnsi="Arial" w:cs="Arial"/>
          <w:sz w:val="21"/>
          <w:szCs w:val="21"/>
        </w:rPr>
        <w:t>1.</w:t>
      </w:r>
      <w:r>
        <w:rPr>
          <w:rFonts w:ascii="Arial" w:hAnsi="Arial" w:cs="Arial"/>
          <w:sz w:val="21"/>
          <w:szCs w:val="21"/>
        </w:rPr>
        <w:tab/>
        <w:t>I will participate in the Field Trip ba</w:t>
      </w:r>
      <w:r>
        <w:rPr>
          <w:rFonts w:ascii="Arial" w:hAnsi="Arial" w:cs="Arial"/>
          <w:sz w:val="21"/>
          <w:szCs w:val="21"/>
        </w:rPr>
        <w:t>sed on the proposed itinerary below:</w:t>
      </w:r>
    </w:p>
    <w:p w:rsidR="00300AB4" w:rsidRDefault="00300AB4">
      <w:pPr>
        <w:spacing w:after="0"/>
        <w:jc w:val="both"/>
        <w:rPr>
          <w:rFonts w:ascii="Arial" w:hAnsi="Arial" w:cs="Arial"/>
          <w:sz w:val="21"/>
          <w:szCs w:val="21"/>
        </w:rPr>
      </w:pPr>
    </w:p>
    <w:tbl>
      <w:tblPr>
        <w:tblW w:w="898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4A0" w:firstRow="1" w:lastRow="0" w:firstColumn="1" w:lastColumn="0" w:noHBand="0" w:noVBand="1"/>
      </w:tblPr>
      <w:tblGrid>
        <w:gridCol w:w="1438"/>
        <w:gridCol w:w="5385"/>
        <w:gridCol w:w="2159"/>
      </w:tblGrid>
      <w:tr w:rsidR="00300AB4">
        <w:trPr>
          <w:trHeight w:val="397"/>
        </w:trPr>
        <w:tc>
          <w:tcPr>
            <w:tcW w:w="1438" w:type="dxa"/>
          </w:tcPr>
          <w:p w:rsidR="00300AB4" w:rsidRDefault="00E231A8">
            <w:pPr>
              <w:pStyle w:val="BODYtable"/>
              <w:tabs>
                <w:tab w:val="left" w:pos="1327"/>
              </w:tabs>
              <w:spacing w:before="0" w:after="0" w:line="240" w:lineRule="auto"/>
              <w:rPr>
                <w:rFonts w:asciiTheme="minorHAnsi" w:hAnsiTheme="minorHAnsi"/>
                <w:color w:val="000000" w:themeColor="text1"/>
              </w:rPr>
            </w:pPr>
            <w:r>
              <w:rPr>
                <w:rFonts w:asciiTheme="minorHAnsi" w:hAnsiTheme="minorHAnsi"/>
                <w:color w:val="000000" w:themeColor="text1"/>
              </w:rPr>
              <w:t>1.15 – 1:45</w:t>
            </w:r>
          </w:p>
        </w:tc>
        <w:tc>
          <w:tcPr>
            <w:tcW w:w="5385" w:type="dxa"/>
          </w:tcPr>
          <w:p w:rsidR="00300AB4" w:rsidRDefault="00E231A8">
            <w:pPr>
              <w:pStyle w:val="BODYtable"/>
              <w:spacing w:before="0" w:after="0" w:line="240" w:lineRule="auto"/>
              <w:rPr>
                <w:rFonts w:asciiTheme="minorHAnsi" w:hAnsiTheme="minorHAnsi"/>
              </w:rPr>
            </w:pPr>
            <w:r>
              <w:rPr>
                <w:rFonts w:asciiTheme="minorHAnsi" w:hAnsiTheme="minorHAnsi"/>
              </w:rPr>
              <w:t>Field Trip Presentation:</w:t>
            </w:r>
          </w:p>
          <w:p w:rsidR="00300AB4" w:rsidRDefault="00E231A8">
            <w:pPr>
              <w:pStyle w:val="BODYtable"/>
              <w:numPr>
                <w:ilvl w:val="0"/>
                <w:numId w:val="1"/>
              </w:numPr>
              <w:tabs>
                <w:tab w:val="clear" w:pos="851"/>
                <w:tab w:val="clear" w:pos="1134"/>
                <w:tab w:val="clear" w:pos="1418"/>
                <w:tab w:val="clear" w:pos="1701"/>
              </w:tabs>
              <w:spacing w:before="0" w:after="0" w:line="240" w:lineRule="auto"/>
              <w:rPr>
                <w:rFonts w:asciiTheme="minorHAnsi" w:hAnsiTheme="minorHAnsi"/>
              </w:rPr>
            </w:pPr>
            <w:r>
              <w:rPr>
                <w:rFonts w:asciiTheme="minorHAnsi" w:hAnsiTheme="minorHAnsi"/>
              </w:rPr>
              <w:t>Distribution and explanation of information materials</w:t>
            </w:r>
          </w:p>
          <w:p w:rsidR="00300AB4" w:rsidRDefault="00E231A8">
            <w:pPr>
              <w:pStyle w:val="BODYtable"/>
              <w:numPr>
                <w:ilvl w:val="0"/>
                <w:numId w:val="1"/>
              </w:numPr>
              <w:tabs>
                <w:tab w:val="clear" w:pos="851"/>
                <w:tab w:val="clear" w:pos="1134"/>
                <w:tab w:val="clear" w:pos="1418"/>
                <w:tab w:val="clear" w:pos="1701"/>
              </w:tabs>
              <w:spacing w:before="0" w:after="0" w:line="240" w:lineRule="auto"/>
              <w:rPr>
                <w:rFonts w:asciiTheme="minorHAnsi" w:hAnsiTheme="minorHAnsi"/>
              </w:rPr>
            </w:pPr>
            <w:r>
              <w:rPr>
                <w:rFonts w:asciiTheme="minorHAnsi" w:hAnsiTheme="minorHAnsi"/>
              </w:rPr>
              <w:t>Safety/security briefing</w:t>
            </w:r>
          </w:p>
          <w:p w:rsidR="00300AB4" w:rsidRDefault="00E231A8">
            <w:pPr>
              <w:pStyle w:val="BODYtable"/>
              <w:numPr>
                <w:ilvl w:val="0"/>
                <w:numId w:val="1"/>
              </w:numPr>
              <w:tabs>
                <w:tab w:val="clear" w:pos="851"/>
                <w:tab w:val="clear" w:pos="1134"/>
                <w:tab w:val="clear" w:pos="1418"/>
                <w:tab w:val="clear" w:pos="1701"/>
              </w:tabs>
              <w:spacing w:before="0" w:after="0" w:line="240" w:lineRule="auto"/>
              <w:rPr>
                <w:rFonts w:asciiTheme="minorHAnsi" w:hAnsiTheme="minorHAnsi"/>
              </w:rPr>
            </w:pPr>
            <w:r>
              <w:rPr>
                <w:rFonts w:asciiTheme="minorHAnsi" w:hAnsiTheme="minorHAnsi"/>
              </w:rPr>
              <w:t>Briefing by guest speaker</w:t>
            </w:r>
          </w:p>
          <w:p w:rsidR="00300AB4" w:rsidRDefault="00300AB4">
            <w:pPr>
              <w:pStyle w:val="BODYtable"/>
              <w:spacing w:before="0" w:after="0" w:line="240" w:lineRule="auto"/>
              <w:rPr>
                <w:rFonts w:asciiTheme="minorHAnsi" w:hAnsiTheme="minorHAnsi"/>
                <w:color w:val="000000" w:themeColor="text1"/>
              </w:rPr>
            </w:pPr>
          </w:p>
        </w:tc>
        <w:tc>
          <w:tcPr>
            <w:tcW w:w="2159" w:type="dxa"/>
          </w:tcPr>
          <w:p w:rsidR="00300AB4" w:rsidRDefault="00300AB4">
            <w:pPr>
              <w:pStyle w:val="BODYtable"/>
              <w:spacing w:before="0" w:after="0" w:line="240" w:lineRule="auto"/>
              <w:jc w:val="left"/>
              <w:rPr>
                <w:rFonts w:asciiTheme="minorHAnsi" w:hAnsiTheme="minorHAnsi"/>
                <w:color w:val="000000" w:themeColor="text1"/>
              </w:rPr>
            </w:pPr>
          </w:p>
          <w:p w:rsidR="00300AB4" w:rsidRDefault="00E231A8">
            <w:pPr>
              <w:pStyle w:val="BODYtable"/>
              <w:spacing w:before="0" w:after="0" w:line="240" w:lineRule="auto"/>
              <w:jc w:val="left"/>
              <w:rPr>
                <w:rFonts w:asciiTheme="minorHAnsi" w:hAnsiTheme="minorHAnsi"/>
                <w:color w:val="000000" w:themeColor="text1"/>
              </w:rPr>
            </w:pPr>
            <w:proofErr w:type="spellStart"/>
            <w:r>
              <w:rPr>
                <w:rFonts w:ascii="Calibri" w:hAnsi="Calibri"/>
                <w:shd w:val="clear" w:color="auto" w:fill="FFFFFF"/>
              </w:rPr>
              <w:t>Nuthamon</w:t>
            </w:r>
            <w:proofErr w:type="spellEnd"/>
            <w:r>
              <w:rPr>
                <w:rFonts w:ascii="Calibri" w:hAnsi="Calibri"/>
                <w:shd w:val="clear" w:color="auto" w:fill="FFFFFF"/>
              </w:rPr>
              <w:t xml:space="preserve"> </w:t>
            </w:r>
            <w:proofErr w:type="spellStart"/>
            <w:r>
              <w:rPr>
                <w:rFonts w:ascii="Calibri" w:hAnsi="Calibri"/>
                <w:shd w:val="clear" w:color="auto" w:fill="FFFFFF"/>
              </w:rPr>
              <w:t>Kongcharoen</w:t>
            </w:r>
            <w:proofErr w:type="spellEnd"/>
          </w:p>
          <w:p w:rsidR="00300AB4" w:rsidRDefault="00E231A8">
            <w:pPr>
              <w:pStyle w:val="BODYtable"/>
              <w:spacing w:before="0" w:after="0" w:line="240" w:lineRule="auto"/>
              <w:jc w:val="left"/>
              <w:rPr>
                <w:rFonts w:asciiTheme="minorHAnsi" w:hAnsiTheme="minorHAnsi"/>
                <w:color w:val="000000" w:themeColor="text1"/>
              </w:rPr>
            </w:pPr>
            <w:r>
              <w:rPr>
                <w:rFonts w:asciiTheme="minorHAnsi" w:hAnsiTheme="minorHAnsi"/>
                <w:color w:val="000000" w:themeColor="text1"/>
              </w:rPr>
              <w:t>Rob Fowler</w:t>
            </w:r>
          </w:p>
          <w:p w:rsidR="00300AB4" w:rsidRDefault="00E231A8">
            <w:pPr>
              <w:pStyle w:val="BODYtable"/>
              <w:spacing w:before="0" w:after="0" w:line="240" w:lineRule="auto"/>
              <w:jc w:val="left"/>
              <w:rPr>
                <w:rFonts w:asciiTheme="minorHAnsi" w:hAnsiTheme="minorHAnsi"/>
                <w:color w:val="000000" w:themeColor="text1"/>
              </w:rPr>
            </w:pPr>
            <w:proofErr w:type="spellStart"/>
            <w:r>
              <w:rPr>
                <w:rFonts w:asciiTheme="minorHAnsi" w:hAnsiTheme="minorHAnsi"/>
                <w:color w:val="000000" w:themeColor="text1"/>
              </w:rPr>
              <w:t>Somchot</w:t>
            </w:r>
            <w:proofErr w:type="spellEnd"/>
            <w:r>
              <w:rPr>
                <w:rFonts w:asciiTheme="minorHAnsi" w:hAnsiTheme="minorHAnsi"/>
                <w:color w:val="000000" w:themeColor="text1"/>
              </w:rPr>
              <w:t xml:space="preserve"> </w:t>
            </w:r>
            <w:proofErr w:type="spellStart"/>
            <w:r>
              <w:rPr>
                <w:rFonts w:asciiTheme="minorHAnsi" w:hAnsiTheme="minorHAnsi"/>
                <w:color w:val="000000" w:themeColor="text1"/>
              </w:rPr>
              <w:t>Ongsakul</w:t>
            </w:r>
            <w:proofErr w:type="spellEnd"/>
          </w:p>
        </w:tc>
      </w:tr>
      <w:tr w:rsidR="00300AB4">
        <w:trPr>
          <w:trHeight w:val="397"/>
        </w:trPr>
        <w:tc>
          <w:tcPr>
            <w:tcW w:w="1438" w:type="dxa"/>
          </w:tcPr>
          <w:p w:rsidR="00300AB4" w:rsidRDefault="00E231A8">
            <w:pPr>
              <w:pStyle w:val="BODYtable"/>
              <w:tabs>
                <w:tab w:val="left" w:pos="1327"/>
              </w:tabs>
              <w:spacing w:before="0" w:after="0" w:line="240" w:lineRule="auto"/>
              <w:rPr>
                <w:rFonts w:asciiTheme="minorHAnsi" w:hAnsiTheme="minorHAnsi"/>
                <w:color w:val="000000" w:themeColor="text1"/>
              </w:rPr>
            </w:pPr>
            <w:r>
              <w:rPr>
                <w:rFonts w:asciiTheme="minorHAnsi" w:hAnsiTheme="minorHAnsi"/>
                <w:color w:val="000000" w:themeColor="text1"/>
              </w:rPr>
              <w:t>1.45  – 2.15</w:t>
            </w:r>
          </w:p>
        </w:tc>
        <w:tc>
          <w:tcPr>
            <w:tcW w:w="5385" w:type="dxa"/>
          </w:tcPr>
          <w:p w:rsidR="00300AB4" w:rsidRDefault="00E231A8">
            <w:pPr>
              <w:pStyle w:val="BODYtable"/>
              <w:spacing w:before="0" w:after="0" w:line="240" w:lineRule="auto"/>
              <w:rPr>
                <w:rFonts w:asciiTheme="minorHAnsi" w:hAnsiTheme="minorHAnsi"/>
              </w:rPr>
            </w:pPr>
            <w:r>
              <w:rPr>
                <w:rFonts w:asciiTheme="minorHAnsi" w:hAnsiTheme="minorHAnsi"/>
              </w:rPr>
              <w:t xml:space="preserve">Travel to field trip site – </w:t>
            </w:r>
            <w:proofErr w:type="spellStart"/>
            <w:r>
              <w:rPr>
                <w:rFonts w:asciiTheme="minorHAnsi" w:hAnsiTheme="minorHAnsi"/>
              </w:rPr>
              <w:t>Wiang</w:t>
            </w:r>
            <w:proofErr w:type="spellEnd"/>
            <w:r>
              <w:rPr>
                <w:rFonts w:asciiTheme="minorHAnsi" w:hAnsiTheme="minorHAnsi"/>
              </w:rPr>
              <w:t xml:space="preserve"> </w:t>
            </w:r>
            <w:proofErr w:type="spellStart"/>
            <w:r>
              <w:rPr>
                <w:rFonts w:asciiTheme="minorHAnsi" w:hAnsiTheme="minorHAnsi"/>
              </w:rPr>
              <w:t>Kumkam</w:t>
            </w:r>
            <w:proofErr w:type="spellEnd"/>
            <w:r>
              <w:rPr>
                <w:rFonts w:asciiTheme="minorHAnsi" w:hAnsiTheme="minorHAnsi"/>
              </w:rPr>
              <w:t xml:space="preserve"> heritage site </w:t>
            </w:r>
          </w:p>
          <w:p w:rsidR="00300AB4" w:rsidRDefault="00300AB4">
            <w:pPr>
              <w:pStyle w:val="BODYtable"/>
              <w:spacing w:before="0" w:after="0" w:line="240" w:lineRule="auto"/>
              <w:rPr>
                <w:rFonts w:asciiTheme="minorHAnsi" w:hAnsiTheme="minorHAnsi"/>
              </w:rPr>
            </w:pPr>
          </w:p>
        </w:tc>
        <w:tc>
          <w:tcPr>
            <w:tcW w:w="2159" w:type="dxa"/>
          </w:tcPr>
          <w:p w:rsidR="00300AB4" w:rsidRDefault="00300AB4">
            <w:pPr>
              <w:pStyle w:val="BODYtable"/>
              <w:spacing w:before="0" w:after="0" w:line="240" w:lineRule="auto"/>
              <w:jc w:val="left"/>
              <w:rPr>
                <w:rFonts w:asciiTheme="minorHAnsi" w:hAnsiTheme="minorHAnsi" w:cs="Browallia New"/>
                <w:color w:val="FF0000"/>
                <w:lang w:val="en-US" w:bidi="th-TH"/>
              </w:rPr>
            </w:pPr>
          </w:p>
        </w:tc>
      </w:tr>
      <w:tr w:rsidR="00300AB4">
        <w:trPr>
          <w:trHeight w:val="397"/>
        </w:trPr>
        <w:tc>
          <w:tcPr>
            <w:tcW w:w="1438" w:type="dxa"/>
          </w:tcPr>
          <w:p w:rsidR="00300AB4" w:rsidRDefault="00E231A8">
            <w:pPr>
              <w:pStyle w:val="BODYtable"/>
              <w:spacing w:before="0" w:after="0" w:line="240" w:lineRule="auto"/>
              <w:rPr>
                <w:rFonts w:asciiTheme="minorHAnsi" w:hAnsiTheme="minorHAnsi" w:cstheme="minorBidi"/>
                <w:color w:val="000000" w:themeColor="text1"/>
                <w:lang w:bidi="th-TH"/>
              </w:rPr>
            </w:pPr>
            <w:r>
              <w:rPr>
                <w:rFonts w:asciiTheme="minorHAnsi" w:hAnsiTheme="minorHAnsi"/>
                <w:color w:val="000000" w:themeColor="text1"/>
              </w:rPr>
              <w:t>2.15 – 4.15</w:t>
            </w:r>
          </w:p>
        </w:tc>
        <w:tc>
          <w:tcPr>
            <w:tcW w:w="5385" w:type="dxa"/>
          </w:tcPr>
          <w:p w:rsidR="00300AB4" w:rsidRDefault="00E231A8">
            <w:pPr>
              <w:pStyle w:val="BODYtable"/>
              <w:spacing w:before="0" w:after="0" w:line="240" w:lineRule="auto"/>
              <w:rPr>
                <w:rFonts w:asciiTheme="minorHAnsi" w:hAnsiTheme="minorHAnsi"/>
                <w:color w:val="000000" w:themeColor="text1"/>
              </w:rPr>
            </w:pPr>
            <w:r>
              <w:rPr>
                <w:rFonts w:asciiTheme="minorHAnsi" w:hAnsiTheme="minorHAnsi"/>
                <w:color w:val="000000" w:themeColor="text1"/>
              </w:rPr>
              <w:t xml:space="preserve">Field trip inspection of </w:t>
            </w:r>
            <w:proofErr w:type="spellStart"/>
            <w:r>
              <w:rPr>
                <w:rFonts w:asciiTheme="minorHAnsi" w:hAnsiTheme="minorHAnsi"/>
              </w:rPr>
              <w:t>Wiang</w:t>
            </w:r>
            <w:proofErr w:type="spellEnd"/>
            <w:r>
              <w:rPr>
                <w:rFonts w:asciiTheme="minorHAnsi" w:hAnsiTheme="minorHAnsi"/>
              </w:rPr>
              <w:t xml:space="preserve"> </w:t>
            </w:r>
            <w:proofErr w:type="spellStart"/>
            <w:r>
              <w:rPr>
                <w:rFonts w:asciiTheme="minorHAnsi" w:hAnsiTheme="minorHAnsi"/>
              </w:rPr>
              <w:t>Kumkam</w:t>
            </w:r>
            <w:proofErr w:type="spellEnd"/>
            <w:r>
              <w:rPr>
                <w:rFonts w:asciiTheme="minorHAnsi" w:hAnsiTheme="minorHAnsi"/>
              </w:rPr>
              <w:t xml:space="preserve"> heritage site on two trolley buses</w:t>
            </w:r>
          </w:p>
        </w:tc>
        <w:tc>
          <w:tcPr>
            <w:tcW w:w="2159" w:type="dxa"/>
          </w:tcPr>
          <w:p w:rsidR="00300AB4" w:rsidRDefault="00300AB4">
            <w:pPr>
              <w:pStyle w:val="BODYtable"/>
              <w:spacing w:before="0" w:after="0" w:line="240" w:lineRule="auto"/>
              <w:jc w:val="left"/>
              <w:rPr>
                <w:rFonts w:asciiTheme="minorHAnsi" w:hAnsiTheme="minorHAnsi"/>
                <w:color w:val="000000" w:themeColor="text1"/>
              </w:rPr>
            </w:pPr>
          </w:p>
        </w:tc>
      </w:tr>
      <w:tr w:rsidR="00300AB4">
        <w:trPr>
          <w:trHeight w:val="397"/>
        </w:trPr>
        <w:tc>
          <w:tcPr>
            <w:tcW w:w="1438" w:type="dxa"/>
          </w:tcPr>
          <w:p w:rsidR="00300AB4" w:rsidRDefault="00E231A8">
            <w:pPr>
              <w:pStyle w:val="BODYtable"/>
              <w:spacing w:before="0" w:after="0" w:line="240" w:lineRule="auto"/>
              <w:rPr>
                <w:rFonts w:asciiTheme="minorHAnsi" w:hAnsiTheme="minorHAnsi"/>
                <w:color w:val="000000" w:themeColor="text1"/>
              </w:rPr>
            </w:pPr>
            <w:r>
              <w:rPr>
                <w:rFonts w:asciiTheme="minorHAnsi" w:hAnsiTheme="minorHAnsi"/>
                <w:color w:val="000000" w:themeColor="text1"/>
              </w:rPr>
              <w:t>4.15 -5.15</w:t>
            </w:r>
          </w:p>
        </w:tc>
        <w:tc>
          <w:tcPr>
            <w:tcW w:w="5385" w:type="dxa"/>
          </w:tcPr>
          <w:p w:rsidR="00300AB4" w:rsidRDefault="00E231A8">
            <w:pPr>
              <w:pStyle w:val="BODYtable"/>
              <w:spacing w:before="0" w:after="0" w:line="240" w:lineRule="auto"/>
              <w:rPr>
                <w:rFonts w:asciiTheme="minorHAnsi" w:hAnsiTheme="minorHAnsi"/>
                <w:color w:val="000000" w:themeColor="text1"/>
              </w:rPr>
            </w:pPr>
            <w:r>
              <w:rPr>
                <w:rFonts w:asciiTheme="minorHAnsi" w:hAnsiTheme="minorHAnsi"/>
                <w:color w:val="000000" w:themeColor="text1"/>
              </w:rPr>
              <w:t xml:space="preserve">Return on bus to hotel </w:t>
            </w:r>
          </w:p>
        </w:tc>
        <w:tc>
          <w:tcPr>
            <w:tcW w:w="2159" w:type="dxa"/>
          </w:tcPr>
          <w:p w:rsidR="00300AB4" w:rsidRDefault="00300AB4">
            <w:pPr>
              <w:pStyle w:val="BODYtable"/>
              <w:spacing w:before="0" w:after="0" w:line="240" w:lineRule="auto"/>
              <w:jc w:val="left"/>
              <w:rPr>
                <w:rFonts w:asciiTheme="minorHAnsi" w:hAnsiTheme="minorHAnsi"/>
                <w:color w:val="000000" w:themeColor="text1"/>
              </w:rPr>
            </w:pPr>
          </w:p>
        </w:tc>
      </w:tr>
      <w:tr w:rsidR="00300AB4">
        <w:trPr>
          <w:trHeight w:val="397"/>
        </w:trPr>
        <w:tc>
          <w:tcPr>
            <w:tcW w:w="1438" w:type="dxa"/>
          </w:tcPr>
          <w:p w:rsidR="00300AB4" w:rsidRDefault="00E231A8">
            <w:pPr>
              <w:pStyle w:val="BODYtable"/>
              <w:spacing w:before="0" w:after="0" w:line="240" w:lineRule="auto"/>
              <w:rPr>
                <w:rFonts w:asciiTheme="minorHAnsi" w:hAnsiTheme="minorHAnsi"/>
                <w:color w:val="000000" w:themeColor="text1"/>
              </w:rPr>
            </w:pPr>
            <w:r>
              <w:rPr>
                <w:rFonts w:asciiTheme="minorHAnsi" w:hAnsiTheme="minorHAnsi"/>
                <w:color w:val="000000" w:themeColor="text1"/>
              </w:rPr>
              <w:t>5.15 – 6.00</w:t>
            </w:r>
          </w:p>
        </w:tc>
        <w:tc>
          <w:tcPr>
            <w:tcW w:w="5385" w:type="dxa"/>
          </w:tcPr>
          <w:p w:rsidR="00300AB4" w:rsidRDefault="00E231A8">
            <w:pPr>
              <w:pStyle w:val="BODYtable"/>
              <w:spacing w:before="0" w:after="0" w:line="240" w:lineRule="auto"/>
              <w:rPr>
                <w:rFonts w:asciiTheme="minorHAnsi" w:hAnsiTheme="minorHAnsi"/>
                <w:color w:val="000000" w:themeColor="text1"/>
              </w:rPr>
            </w:pPr>
            <w:r>
              <w:rPr>
                <w:rFonts w:asciiTheme="minorHAnsi" w:hAnsiTheme="minorHAnsi"/>
                <w:color w:val="000000" w:themeColor="text1"/>
              </w:rPr>
              <w:t>De-briefing session (at training venue):</w:t>
            </w:r>
          </w:p>
          <w:p w:rsidR="00300AB4" w:rsidRDefault="00E231A8">
            <w:pPr>
              <w:pStyle w:val="BODYtable"/>
              <w:numPr>
                <w:ilvl w:val="0"/>
                <w:numId w:val="2"/>
              </w:numPr>
              <w:tabs>
                <w:tab w:val="clear" w:pos="851"/>
                <w:tab w:val="clear" w:pos="1134"/>
                <w:tab w:val="clear" w:pos="1418"/>
                <w:tab w:val="clear" w:pos="1701"/>
              </w:tabs>
              <w:spacing w:before="0" w:after="0" w:line="240" w:lineRule="auto"/>
              <w:rPr>
                <w:rFonts w:asciiTheme="minorHAnsi" w:hAnsiTheme="minorHAnsi"/>
                <w:color w:val="000000" w:themeColor="text1"/>
              </w:rPr>
            </w:pPr>
            <w:r>
              <w:rPr>
                <w:rFonts w:asciiTheme="minorHAnsi" w:hAnsiTheme="minorHAnsi"/>
                <w:color w:val="000000" w:themeColor="text1"/>
              </w:rPr>
              <w:t xml:space="preserve">discussion of field trip as a teaching methodology, including rationale, logistical considerations, safety issues, and function of the de-brief </w:t>
            </w:r>
          </w:p>
          <w:p w:rsidR="00300AB4" w:rsidRDefault="00300AB4">
            <w:pPr>
              <w:pStyle w:val="BODYtable"/>
              <w:spacing w:before="0" w:after="0" w:line="240" w:lineRule="auto"/>
              <w:ind w:left="0"/>
              <w:rPr>
                <w:rFonts w:asciiTheme="minorHAnsi" w:hAnsiTheme="minorHAnsi"/>
                <w:color w:val="000000" w:themeColor="text1"/>
              </w:rPr>
            </w:pPr>
          </w:p>
        </w:tc>
        <w:tc>
          <w:tcPr>
            <w:tcW w:w="2159" w:type="dxa"/>
          </w:tcPr>
          <w:p w:rsidR="00300AB4" w:rsidRDefault="00E231A8">
            <w:pPr>
              <w:pStyle w:val="BODYtable"/>
              <w:spacing w:before="0" w:after="0" w:line="240" w:lineRule="auto"/>
              <w:jc w:val="left"/>
              <w:rPr>
                <w:rFonts w:asciiTheme="minorHAnsi" w:hAnsiTheme="minorHAnsi"/>
                <w:color w:val="000000" w:themeColor="text1"/>
              </w:rPr>
            </w:pPr>
            <w:r>
              <w:rPr>
                <w:rFonts w:asciiTheme="minorHAnsi" w:hAnsiTheme="minorHAnsi"/>
                <w:color w:val="000000" w:themeColor="text1"/>
              </w:rPr>
              <w:t>All trainers</w:t>
            </w:r>
          </w:p>
          <w:p w:rsidR="00300AB4" w:rsidRDefault="00300AB4">
            <w:pPr>
              <w:pStyle w:val="BODYtable"/>
              <w:spacing w:before="0" w:after="0" w:line="240" w:lineRule="auto"/>
              <w:jc w:val="left"/>
              <w:rPr>
                <w:rFonts w:asciiTheme="minorHAnsi" w:hAnsiTheme="minorHAnsi"/>
                <w:color w:val="000000" w:themeColor="text1"/>
              </w:rPr>
            </w:pPr>
          </w:p>
          <w:p w:rsidR="00300AB4" w:rsidRDefault="00300AB4">
            <w:pPr>
              <w:pStyle w:val="BODYtable"/>
              <w:spacing w:before="0" w:after="0" w:line="240" w:lineRule="auto"/>
              <w:jc w:val="left"/>
              <w:rPr>
                <w:rFonts w:asciiTheme="minorHAnsi" w:hAnsiTheme="minorHAnsi"/>
                <w:color w:val="000000" w:themeColor="text1"/>
              </w:rPr>
            </w:pPr>
          </w:p>
        </w:tc>
      </w:tr>
    </w:tbl>
    <w:p w:rsidR="00300AB4" w:rsidRDefault="00E231A8">
      <w:pPr>
        <w:spacing w:after="0"/>
        <w:jc w:val="both"/>
        <w:rPr>
          <w:rFonts w:ascii="Arial" w:hAnsi="Arial" w:cs="Arial"/>
          <w:sz w:val="21"/>
          <w:szCs w:val="21"/>
        </w:rPr>
      </w:pPr>
      <w:r>
        <w:rPr>
          <w:rFonts w:ascii="Arial" w:hAnsi="Arial" w:cs="Arial"/>
          <w:sz w:val="21"/>
          <w:szCs w:val="21"/>
        </w:rPr>
        <w:tab/>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2.</w:t>
      </w:r>
      <w:r>
        <w:rPr>
          <w:rFonts w:ascii="Arial" w:hAnsi="Arial" w:cs="Arial"/>
          <w:sz w:val="21"/>
          <w:szCs w:val="21"/>
        </w:rPr>
        <w:tab/>
        <w:t>I understand that my participation in the Field Trip specified above may involve certain</w:t>
      </w:r>
      <w:r>
        <w:rPr>
          <w:rFonts w:ascii="Arial" w:hAnsi="Arial" w:cs="Arial"/>
          <w:sz w:val="21"/>
          <w:szCs w:val="21"/>
        </w:rPr>
        <w:t xml:space="preserve"> risks or risk of injury.  I am willing to assume and accept any such risks and agree that my safety is primarily dependent upon taking proper care of myself and exercising caution.</w:t>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lastRenderedPageBreak/>
        <w:t>3.</w:t>
      </w:r>
      <w:r>
        <w:rPr>
          <w:rFonts w:ascii="Arial" w:hAnsi="Arial" w:cs="Arial"/>
          <w:sz w:val="21"/>
          <w:szCs w:val="21"/>
        </w:rPr>
        <w:tab/>
        <w:t xml:space="preserve">I understand that ADB, the IUCN Academy of </w:t>
      </w:r>
      <w:r>
        <w:rPr>
          <w:rFonts w:ascii="Arial" w:hAnsi="Arial" w:cs="Arial"/>
          <w:sz w:val="21"/>
          <w:szCs w:val="21"/>
        </w:rPr>
        <w:t xml:space="preserve">Environmental </w:t>
      </w:r>
      <w:r>
        <w:rPr>
          <w:rFonts w:ascii="Arial" w:hAnsi="Arial" w:cs="Arial"/>
          <w:sz w:val="21"/>
          <w:szCs w:val="21"/>
        </w:rPr>
        <w:t xml:space="preserve">Law and the </w:t>
      </w:r>
      <w:r>
        <w:rPr>
          <w:rFonts w:ascii="Arial" w:hAnsi="Arial" w:cs="Arial"/>
          <w:sz w:val="21"/>
          <w:szCs w:val="21"/>
        </w:rPr>
        <w:t>Chiang Mai University School of Law do not represent or act as an agent for, and cannot control the acts or omissions of, the ferry operator, transportation carrier or other provider of goods or services involved in the Field Trip.  I understand that ADB</w:t>
      </w:r>
      <w:r>
        <w:rPr>
          <w:rFonts w:ascii="Arial" w:hAnsi="Arial" w:cs="Arial"/>
          <w:sz w:val="21"/>
          <w:szCs w:val="21"/>
        </w:rPr>
        <w:t>,</w:t>
      </w:r>
      <w:r>
        <w:rPr>
          <w:rFonts w:ascii="Arial" w:hAnsi="Arial" w:cs="Arial"/>
          <w:sz w:val="21"/>
          <w:szCs w:val="21"/>
        </w:rPr>
        <w:t xml:space="preserve"> </w:t>
      </w:r>
      <w:r>
        <w:rPr>
          <w:rFonts w:ascii="Arial" w:hAnsi="Arial" w:cs="Arial"/>
          <w:sz w:val="21"/>
          <w:szCs w:val="21"/>
        </w:rPr>
        <w:t xml:space="preserve">the IUCN Academy of </w:t>
      </w:r>
      <w:r>
        <w:rPr>
          <w:rFonts w:ascii="Arial" w:hAnsi="Arial" w:cs="Arial"/>
          <w:sz w:val="21"/>
          <w:szCs w:val="21"/>
        </w:rPr>
        <w:t xml:space="preserve">Environmental </w:t>
      </w:r>
      <w:r>
        <w:rPr>
          <w:rFonts w:ascii="Arial" w:hAnsi="Arial" w:cs="Arial"/>
          <w:sz w:val="21"/>
          <w:szCs w:val="21"/>
        </w:rPr>
        <w:t xml:space="preserve">Law and the </w:t>
      </w:r>
      <w:proofErr w:type="spellStart"/>
      <w:r>
        <w:rPr>
          <w:rFonts w:ascii="Arial" w:hAnsi="Arial" w:cs="Arial"/>
          <w:sz w:val="21"/>
          <w:szCs w:val="21"/>
        </w:rPr>
        <w:t>Chaing</w:t>
      </w:r>
      <w:proofErr w:type="spellEnd"/>
      <w:r>
        <w:rPr>
          <w:rFonts w:ascii="Arial" w:hAnsi="Arial" w:cs="Arial"/>
          <w:sz w:val="21"/>
          <w:szCs w:val="21"/>
        </w:rPr>
        <w:t xml:space="preserve"> Mai University School of Law are not responsible for matters that are beyond its control.</w:t>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4.</w:t>
      </w:r>
      <w:r>
        <w:rPr>
          <w:rFonts w:ascii="Arial" w:hAnsi="Arial" w:cs="Arial"/>
          <w:sz w:val="21"/>
          <w:szCs w:val="21"/>
        </w:rPr>
        <w:tab/>
        <w:t>ADB will provide safety and security briefing prior to the Field Trip and Chiang Mai University School of Law</w:t>
      </w:r>
      <w:r>
        <w:rPr>
          <w:rFonts w:ascii="Arial" w:hAnsi="Arial" w:cs="Arial"/>
          <w:sz w:val="21"/>
          <w:szCs w:val="21"/>
        </w:rPr>
        <w:t xml:space="preserve"> will provide a person trained in first aid to travel with the participants throughout the Field Trip.  However, I recognize that I am responsible for my personal medical needs.  There are no health-related reasons or problems which restrict my participati</w:t>
      </w:r>
      <w:r>
        <w:rPr>
          <w:rFonts w:ascii="Arial" w:hAnsi="Arial" w:cs="Arial"/>
          <w:sz w:val="21"/>
          <w:szCs w:val="21"/>
        </w:rPr>
        <w:t>on in this Field Trip.</w:t>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5.</w:t>
      </w:r>
      <w:r>
        <w:rPr>
          <w:rFonts w:ascii="Arial" w:hAnsi="Arial" w:cs="Arial"/>
          <w:sz w:val="21"/>
          <w:szCs w:val="21"/>
        </w:rPr>
        <w:tab/>
        <w:t>I understand that accident/health/travel insurance is my responsibility and confirm that I am covered by health insurance to meet any and all needs or payment of medical costs while I participate in the Field Trip. I recognize th</w:t>
      </w:r>
      <w:r>
        <w:rPr>
          <w:rFonts w:ascii="Arial" w:hAnsi="Arial" w:cs="Arial"/>
          <w:sz w:val="21"/>
          <w:szCs w:val="21"/>
        </w:rPr>
        <w:t xml:space="preserve">at ADB, the IUCN Academy of </w:t>
      </w:r>
      <w:r>
        <w:rPr>
          <w:rFonts w:ascii="Arial" w:hAnsi="Arial" w:cs="Arial"/>
          <w:sz w:val="21"/>
          <w:szCs w:val="21"/>
        </w:rPr>
        <w:t xml:space="preserve">Environmental </w:t>
      </w:r>
      <w:r>
        <w:rPr>
          <w:rFonts w:ascii="Arial" w:hAnsi="Arial" w:cs="Arial"/>
          <w:sz w:val="21"/>
          <w:szCs w:val="21"/>
        </w:rPr>
        <w:t xml:space="preserve">Law and Chiang Mai University School of Law are not obligated to attend to any of my medical or medication needs, and I assume all risk and responsibility therefore. If I require medical treatment or hospital care </w:t>
      </w:r>
      <w:r>
        <w:rPr>
          <w:rFonts w:ascii="Arial" w:hAnsi="Arial" w:cs="Arial"/>
          <w:sz w:val="21"/>
          <w:szCs w:val="21"/>
        </w:rPr>
        <w:t xml:space="preserve">during the Field Trip, ADB, the IUCN Academy of </w:t>
      </w:r>
      <w:r>
        <w:rPr>
          <w:rFonts w:ascii="Arial" w:hAnsi="Arial" w:cs="Arial"/>
          <w:sz w:val="21"/>
          <w:szCs w:val="21"/>
        </w:rPr>
        <w:t xml:space="preserve">Environmental </w:t>
      </w:r>
      <w:r>
        <w:rPr>
          <w:rFonts w:ascii="Arial" w:hAnsi="Arial" w:cs="Arial"/>
          <w:sz w:val="21"/>
          <w:szCs w:val="21"/>
        </w:rPr>
        <w:t>Law and Chiang Mai University School of Law are not responsible for the cost or quality of such treatment or care.</w:t>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6.</w:t>
      </w:r>
      <w:r>
        <w:rPr>
          <w:rFonts w:ascii="Arial" w:hAnsi="Arial" w:cs="Arial"/>
          <w:sz w:val="21"/>
          <w:szCs w:val="21"/>
        </w:rPr>
        <w:tab/>
        <w:t>I agree to be responsible for securing my own travel insurance prior to the</w:t>
      </w:r>
      <w:r>
        <w:rPr>
          <w:rFonts w:ascii="Arial" w:hAnsi="Arial" w:cs="Arial"/>
          <w:sz w:val="21"/>
          <w:szCs w:val="21"/>
        </w:rPr>
        <w:t xml:space="preserve"> TTT Program #7.</w:t>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7.</w:t>
      </w:r>
      <w:r>
        <w:rPr>
          <w:rFonts w:ascii="Arial" w:hAnsi="Arial" w:cs="Arial"/>
          <w:sz w:val="21"/>
          <w:szCs w:val="21"/>
        </w:rPr>
        <w:tab/>
        <w:t xml:space="preserve">In the event of medical emergency, I authorize ADB and IUCN Academy of </w:t>
      </w:r>
      <w:r>
        <w:rPr>
          <w:rFonts w:ascii="Arial" w:hAnsi="Arial" w:cs="Arial"/>
          <w:sz w:val="21"/>
          <w:szCs w:val="21"/>
        </w:rPr>
        <w:t xml:space="preserve">Environmental </w:t>
      </w:r>
      <w:r>
        <w:rPr>
          <w:rFonts w:ascii="Arial" w:hAnsi="Arial" w:cs="Arial"/>
          <w:sz w:val="21"/>
          <w:szCs w:val="21"/>
        </w:rPr>
        <w:t>Law to contact:</w:t>
      </w:r>
    </w:p>
    <w:p w:rsidR="00300AB4" w:rsidRDefault="00300AB4">
      <w:pPr>
        <w:spacing w:after="0"/>
        <w:jc w:val="both"/>
        <w:rPr>
          <w:rFonts w:ascii="Arial" w:hAnsi="Arial" w:cs="Arial"/>
          <w:sz w:val="21"/>
          <w:szCs w:val="21"/>
        </w:rPr>
      </w:pPr>
    </w:p>
    <w:p w:rsidR="00300AB4" w:rsidRDefault="00E231A8">
      <w:pPr>
        <w:spacing w:after="0"/>
        <w:ind w:left="1440" w:firstLine="720"/>
        <w:jc w:val="both"/>
        <w:rPr>
          <w:rFonts w:ascii="Arial" w:hAnsi="Arial" w:cs="Arial"/>
          <w:sz w:val="21"/>
          <w:szCs w:val="21"/>
        </w:rPr>
      </w:pPr>
      <w:r>
        <w:rPr>
          <w:rFonts w:ascii="Arial" w:hAnsi="Arial" w:cs="Arial"/>
          <w:sz w:val="21"/>
          <w:szCs w:val="21"/>
        </w:rPr>
        <w:t>Name:</w:t>
      </w:r>
    </w:p>
    <w:p w:rsidR="00300AB4" w:rsidRDefault="00300AB4">
      <w:pPr>
        <w:spacing w:after="0"/>
        <w:ind w:left="1440" w:firstLine="720"/>
        <w:jc w:val="both"/>
        <w:rPr>
          <w:rFonts w:ascii="Arial" w:hAnsi="Arial" w:cs="Arial"/>
          <w:sz w:val="21"/>
          <w:szCs w:val="21"/>
        </w:rPr>
      </w:pPr>
    </w:p>
    <w:p w:rsidR="00300AB4" w:rsidRDefault="00E231A8">
      <w:pPr>
        <w:spacing w:after="0"/>
        <w:ind w:firstLine="720"/>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r>
      <w:r>
        <w:rPr>
          <w:rFonts w:ascii="Arial" w:hAnsi="Arial" w:cs="Arial"/>
          <w:sz w:val="21"/>
          <w:szCs w:val="21"/>
        </w:rPr>
        <w:tab/>
        <w:t>Relationship:</w:t>
      </w:r>
    </w:p>
    <w:p w:rsidR="00300AB4" w:rsidRDefault="00300AB4">
      <w:pPr>
        <w:spacing w:after="0"/>
        <w:ind w:firstLine="72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 xml:space="preserve"> </w:t>
      </w:r>
      <w:r>
        <w:rPr>
          <w:rFonts w:ascii="Arial" w:hAnsi="Arial" w:cs="Arial"/>
          <w:sz w:val="21"/>
          <w:szCs w:val="21"/>
        </w:rPr>
        <w:tab/>
      </w:r>
      <w:r>
        <w:rPr>
          <w:rFonts w:ascii="Arial" w:hAnsi="Arial" w:cs="Arial"/>
          <w:sz w:val="21"/>
          <w:szCs w:val="21"/>
        </w:rPr>
        <w:tab/>
      </w:r>
      <w:r>
        <w:rPr>
          <w:rFonts w:ascii="Arial" w:hAnsi="Arial" w:cs="Arial"/>
          <w:sz w:val="21"/>
          <w:szCs w:val="21"/>
        </w:rPr>
        <w:tab/>
        <w:t>Phone:</w:t>
      </w:r>
    </w:p>
    <w:p w:rsidR="00300AB4" w:rsidRDefault="00300AB4">
      <w:pPr>
        <w:spacing w:after="0"/>
        <w:jc w:val="both"/>
        <w:rPr>
          <w:rFonts w:ascii="Arial" w:hAnsi="Arial" w:cs="Arial"/>
          <w:sz w:val="21"/>
          <w:szCs w:val="21"/>
        </w:rPr>
      </w:pPr>
    </w:p>
    <w:p w:rsidR="00300AB4" w:rsidRDefault="00E231A8">
      <w:pPr>
        <w:spacing w:after="0"/>
        <w:ind w:left="1440" w:firstLine="720"/>
        <w:jc w:val="both"/>
        <w:rPr>
          <w:rFonts w:ascii="Arial" w:hAnsi="Arial" w:cs="Arial"/>
          <w:sz w:val="21"/>
          <w:szCs w:val="21"/>
        </w:rPr>
      </w:pPr>
      <w:r>
        <w:rPr>
          <w:rFonts w:ascii="Arial" w:hAnsi="Arial" w:cs="Arial"/>
          <w:sz w:val="21"/>
          <w:szCs w:val="21"/>
        </w:rPr>
        <w:t>Email:</w:t>
      </w:r>
    </w:p>
    <w:p w:rsidR="00300AB4" w:rsidRDefault="00300AB4">
      <w:pPr>
        <w:spacing w:after="0"/>
        <w:jc w:val="both"/>
        <w:rPr>
          <w:rFonts w:ascii="Arial" w:hAnsi="Arial" w:cs="Arial"/>
          <w:sz w:val="21"/>
          <w:szCs w:val="21"/>
        </w:rPr>
      </w:pP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8.</w:t>
      </w:r>
      <w:r>
        <w:rPr>
          <w:rFonts w:ascii="Arial" w:hAnsi="Arial" w:cs="Arial"/>
          <w:sz w:val="21"/>
          <w:szCs w:val="21"/>
        </w:rPr>
        <w:tab/>
      </w:r>
      <w:r>
        <w:rPr>
          <w:rFonts w:ascii="Arial" w:hAnsi="Arial" w:cs="Arial"/>
          <w:sz w:val="21"/>
          <w:szCs w:val="21"/>
        </w:rPr>
        <w:t>I agree to observe any rules and practices that may be employed to minimize the risk of any injury and I agree to stop and seek assistance if I do not believe if I can safely continue with the Field Trip.  I agree to limit my participation to reflect my pe</w:t>
      </w:r>
      <w:r>
        <w:rPr>
          <w:rFonts w:ascii="Arial" w:hAnsi="Arial" w:cs="Arial"/>
          <w:sz w:val="21"/>
          <w:szCs w:val="21"/>
        </w:rPr>
        <w:t xml:space="preserve">rsonal fitness level. </w:t>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t>9.</w:t>
      </w:r>
      <w:r>
        <w:rPr>
          <w:rFonts w:ascii="Arial" w:hAnsi="Arial" w:cs="Arial"/>
          <w:sz w:val="21"/>
          <w:szCs w:val="21"/>
        </w:rPr>
        <w:tab/>
        <w:t>I recognize that under the “Agreement Establishing the Asian Development Bank”, ADB enjoys immunity from most forms of legal process and all Governors, Directors, alternates, officers and employees of ADB, including experts perfo</w:t>
      </w:r>
      <w:r>
        <w:rPr>
          <w:rFonts w:ascii="Arial" w:hAnsi="Arial" w:cs="Arial"/>
          <w:sz w:val="21"/>
          <w:szCs w:val="21"/>
        </w:rPr>
        <w:t>rming mission for ADB, are immune from legal process with respect to acts performed by them in their official capacity, except when ADB waives the immunity.  Nothing in this document will operate, or be construed, as a waiver, renunciation or any other mod</w:t>
      </w:r>
      <w:r>
        <w:rPr>
          <w:rFonts w:ascii="Arial" w:hAnsi="Arial" w:cs="Arial"/>
          <w:sz w:val="21"/>
          <w:szCs w:val="21"/>
        </w:rPr>
        <w:t xml:space="preserve">ification of any privilege or immunity of ADB under the “Agreement Establishing the Asian Development Bank”.  </w:t>
      </w:r>
    </w:p>
    <w:p w:rsidR="00300AB4" w:rsidRDefault="00300AB4">
      <w:pPr>
        <w:spacing w:after="0"/>
        <w:jc w:val="both"/>
        <w:rPr>
          <w:rFonts w:ascii="Arial" w:hAnsi="Arial" w:cs="Arial"/>
          <w:sz w:val="21"/>
          <w:szCs w:val="21"/>
        </w:rPr>
      </w:pPr>
    </w:p>
    <w:p w:rsidR="00300AB4" w:rsidRDefault="00E231A8">
      <w:pPr>
        <w:spacing w:after="0"/>
        <w:jc w:val="both"/>
        <w:rPr>
          <w:rFonts w:ascii="Arial" w:hAnsi="Arial" w:cs="Arial"/>
          <w:sz w:val="21"/>
          <w:szCs w:val="21"/>
        </w:rPr>
      </w:pPr>
      <w:r>
        <w:rPr>
          <w:rFonts w:ascii="Arial" w:hAnsi="Arial" w:cs="Arial"/>
          <w:sz w:val="21"/>
          <w:szCs w:val="21"/>
        </w:rPr>
        <w:lastRenderedPageBreak/>
        <w:t>10.</w:t>
      </w:r>
      <w:r>
        <w:rPr>
          <w:rFonts w:ascii="Arial" w:hAnsi="Arial" w:cs="Arial"/>
          <w:sz w:val="21"/>
          <w:szCs w:val="21"/>
        </w:rPr>
        <w:tab/>
        <w:t xml:space="preserve">Notwithstanding the above, I waive and release all claims against ADB, the IUCN Academy of </w:t>
      </w:r>
      <w:r>
        <w:rPr>
          <w:rFonts w:ascii="Arial" w:hAnsi="Arial" w:cs="Arial"/>
          <w:sz w:val="21"/>
          <w:szCs w:val="21"/>
        </w:rPr>
        <w:t xml:space="preserve">Environmental </w:t>
      </w:r>
      <w:r>
        <w:rPr>
          <w:rFonts w:ascii="Arial" w:hAnsi="Arial" w:cs="Arial"/>
          <w:sz w:val="21"/>
          <w:szCs w:val="21"/>
        </w:rPr>
        <w:t>Law, the Chiang Mai University Scho</w:t>
      </w:r>
      <w:r>
        <w:rPr>
          <w:rFonts w:ascii="Arial" w:hAnsi="Arial" w:cs="Arial"/>
          <w:sz w:val="21"/>
          <w:szCs w:val="21"/>
        </w:rPr>
        <w:t xml:space="preserve">ol of Law and their employees or agents that are caused by my failure to comply with any rules, standards, and instructions related to the Field Trip.  </w:t>
      </w:r>
    </w:p>
    <w:p w:rsidR="00300AB4" w:rsidRDefault="00300AB4">
      <w:pPr>
        <w:jc w:val="both"/>
        <w:rPr>
          <w:rFonts w:ascii="Arial" w:hAnsi="Arial" w:cs="Arial"/>
          <w:sz w:val="21"/>
          <w:szCs w:val="21"/>
        </w:rPr>
      </w:pPr>
    </w:p>
    <w:p w:rsidR="00300AB4" w:rsidRDefault="00E231A8">
      <w:pPr>
        <w:jc w:val="both"/>
        <w:rPr>
          <w:rFonts w:ascii="Arial" w:hAnsi="Arial" w:cs="Arial"/>
          <w:sz w:val="21"/>
          <w:szCs w:val="21"/>
        </w:rPr>
      </w:pPr>
      <w:r>
        <w:rPr>
          <w:rFonts w:ascii="Arial" w:hAnsi="Arial" w:cs="Arial"/>
          <w:sz w:val="21"/>
          <w:szCs w:val="21"/>
        </w:rPr>
        <w:t>Name: ______________________________________________</w:t>
      </w:r>
    </w:p>
    <w:p w:rsidR="00300AB4" w:rsidRDefault="00300AB4">
      <w:pPr>
        <w:jc w:val="both"/>
        <w:rPr>
          <w:rFonts w:ascii="Arial" w:hAnsi="Arial" w:cs="Arial"/>
          <w:sz w:val="21"/>
          <w:szCs w:val="21"/>
        </w:rPr>
      </w:pPr>
    </w:p>
    <w:p w:rsidR="00300AB4" w:rsidRDefault="00E231A8">
      <w:pPr>
        <w:jc w:val="both"/>
        <w:rPr>
          <w:rFonts w:ascii="Arial" w:hAnsi="Arial" w:cs="Arial"/>
          <w:sz w:val="21"/>
          <w:szCs w:val="21"/>
        </w:rPr>
      </w:pPr>
      <w:r>
        <w:rPr>
          <w:rFonts w:ascii="Arial" w:hAnsi="Arial" w:cs="Arial"/>
          <w:sz w:val="21"/>
          <w:szCs w:val="21"/>
        </w:rPr>
        <w:t>Signature:  ____________________________________</w:t>
      </w:r>
      <w:r>
        <w:rPr>
          <w:rFonts w:ascii="Arial" w:hAnsi="Arial" w:cs="Arial"/>
          <w:sz w:val="21"/>
          <w:szCs w:val="21"/>
        </w:rPr>
        <w:t>_______</w:t>
      </w:r>
    </w:p>
    <w:p w:rsidR="00300AB4" w:rsidRDefault="00300AB4">
      <w:pPr>
        <w:jc w:val="both"/>
        <w:rPr>
          <w:rFonts w:ascii="Arial" w:hAnsi="Arial" w:cs="Arial"/>
          <w:sz w:val="21"/>
          <w:szCs w:val="21"/>
        </w:rPr>
      </w:pPr>
    </w:p>
    <w:p w:rsidR="00300AB4" w:rsidRDefault="00E231A8">
      <w:pPr>
        <w:jc w:val="both"/>
        <w:rPr>
          <w:rFonts w:ascii="Arial" w:hAnsi="Arial" w:cs="Arial"/>
          <w:sz w:val="21"/>
          <w:szCs w:val="21"/>
        </w:rPr>
      </w:pPr>
      <w:r>
        <w:rPr>
          <w:rFonts w:ascii="Arial" w:hAnsi="Arial" w:cs="Arial"/>
          <w:sz w:val="21"/>
          <w:szCs w:val="21"/>
        </w:rPr>
        <w:t xml:space="preserve">Date:  _______________________ </w:t>
      </w:r>
    </w:p>
    <w:sectPr w:rsidR="00300AB4">
      <w:headerReference w:type="default" r:id="rId11"/>
      <w:headerReference w:type="first" r:id="rId12"/>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A8" w:rsidRDefault="00E231A8">
      <w:pPr>
        <w:spacing w:after="0" w:line="240" w:lineRule="auto"/>
      </w:pPr>
      <w:r>
        <w:separator/>
      </w:r>
    </w:p>
  </w:endnote>
  <w:endnote w:type="continuationSeparator" w:id="0">
    <w:p w:rsidR="00E231A8" w:rsidRDefault="00E23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AFF" w:usb1="C0007843" w:usb2="00000009" w:usb3="00000000" w:csb0="000001FF" w:csb1="00000000"/>
  </w:font>
  <w:font w:name="Browallia New">
    <w:altName w:val="Segoe Print"/>
    <w:panose1 w:val="020B0604020202020204"/>
    <w:charset w:val="00"/>
    <w:family w:val="swiss"/>
    <w:pitch w:val="default"/>
    <w:sig w:usb0="00000000"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A8" w:rsidRDefault="00E231A8">
      <w:pPr>
        <w:spacing w:after="0" w:line="240" w:lineRule="auto"/>
      </w:pPr>
      <w:r>
        <w:separator/>
      </w:r>
    </w:p>
  </w:footnote>
  <w:footnote w:type="continuationSeparator" w:id="0">
    <w:p w:rsidR="00E231A8" w:rsidRDefault="00E23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039393"/>
    </w:sdtPr>
    <w:sdtEndPr>
      <w:rPr>
        <w:rFonts w:ascii="Arial" w:hAnsi="Arial" w:cs="Arial"/>
      </w:rPr>
    </w:sdtEndPr>
    <w:sdtContent>
      <w:p w:rsidR="00300AB4" w:rsidRDefault="00300AB4">
        <w:pPr>
          <w:pStyle w:val="Header"/>
          <w:jc w:val="center"/>
        </w:pPr>
      </w:p>
      <w:p w:rsidR="00300AB4" w:rsidRDefault="00300AB4">
        <w:pPr>
          <w:pStyle w:val="Header"/>
          <w:jc w:val="center"/>
        </w:pPr>
      </w:p>
      <w:p w:rsidR="00300AB4" w:rsidRDefault="00300AB4">
        <w:pPr>
          <w:pStyle w:val="Header"/>
          <w:jc w:val="center"/>
        </w:pPr>
      </w:p>
      <w:p w:rsidR="00300AB4" w:rsidRDefault="00E231A8">
        <w:pPr>
          <w:pStyle w:val="Header"/>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D457D4">
          <w:rPr>
            <w:rFonts w:ascii="Arial" w:hAnsi="Arial" w:cs="Arial"/>
            <w:noProof/>
          </w:rPr>
          <w:t>3</w:t>
        </w:r>
        <w:r>
          <w:rPr>
            <w:rFonts w:ascii="Arial" w:hAnsi="Arial" w:cs="Arial"/>
          </w:rPr>
          <w:fldChar w:fldCharType="end"/>
        </w:r>
        <w:r>
          <w:rPr>
            <w:rFonts w:ascii="Arial" w:hAnsi="Arial" w:cs="Arial"/>
          </w:rPr>
          <w:t xml:space="preserve"> of 3</w:t>
        </w:r>
      </w:p>
    </w:sdtContent>
  </w:sdt>
  <w:p w:rsidR="00300AB4" w:rsidRDefault="00300AB4">
    <w:pPr>
      <w:pStyle w:val="Header"/>
      <w:ind w:left="-144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AB4" w:rsidRDefault="00300AB4">
    <w:pPr>
      <w:pStyle w:val="Header"/>
      <w:jc w:val="center"/>
    </w:pPr>
  </w:p>
  <w:p w:rsidR="00300AB4" w:rsidRDefault="00300AB4">
    <w:pPr>
      <w:pStyle w:val="Header"/>
      <w:jc w:val="center"/>
    </w:pPr>
  </w:p>
  <w:p w:rsidR="00300AB4" w:rsidRDefault="00300AB4">
    <w:pPr>
      <w:pStyle w:val="Header"/>
    </w:pPr>
  </w:p>
  <w:p w:rsidR="00300AB4" w:rsidRDefault="00E231A8">
    <w:pPr>
      <w:pStyle w:val="Header"/>
      <w:jc w:val="center"/>
      <w:rPr>
        <w:rFonts w:ascii="Arial" w:hAnsi="Arial" w:cs="Arial"/>
        <w:sz w:val="21"/>
        <w:szCs w:val="21"/>
      </w:rPr>
    </w:pPr>
    <w:r>
      <w:rPr>
        <w:rFonts w:ascii="Arial" w:hAnsi="Arial" w:cs="Arial"/>
        <w:sz w:val="21"/>
        <w:szCs w:val="21"/>
      </w:rPr>
      <w:t>ADB Regional Capacity Development Technical Assistance</w:t>
    </w:r>
  </w:p>
  <w:p w:rsidR="00300AB4" w:rsidRDefault="00E231A8">
    <w:pPr>
      <w:pStyle w:val="Header"/>
      <w:jc w:val="center"/>
      <w:rPr>
        <w:rFonts w:ascii="Arial" w:hAnsi="Arial" w:cs="Arial"/>
        <w:sz w:val="21"/>
        <w:szCs w:val="21"/>
      </w:rPr>
    </w:pPr>
    <w:r>
      <w:rPr>
        <w:rFonts w:ascii="Arial" w:hAnsi="Arial" w:cs="Arial"/>
        <w:sz w:val="21"/>
        <w:szCs w:val="21"/>
      </w:rPr>
      <w:t>Strengthening Capacity for Environmental Law in the Asia-Pacific:</w:t>
    </w:r>
  </w:p>
  <w:p w:rsidR="00300AB4" w:rsidRDefault="00E231A8">
    <w:pPr>
      <w:pStyle w:val="Header"/>
      <w:jc w:val="center"/>
      <w:rPr>
        <w:rFonts w:ascii="Arial" w:hAnsi="Arial" w:cs="Arial"/>
        <w:sz w:val="21"/>
        <w:szCs w:val="21"/>
      </w:rPr>
    </w:pPr>
    <w:r>
      <w:rPr>
        <w:rFonts w:ascii="Arial" w:hAnsi="Arial" w:cs="Arial"/>
        <w:sz w:val="21"/>
        <w:szCs w:val="21"/>
      </w:rPr>
      <w:t xml:space="preserve">Developing </w:t>
    </w:r>
    <w:r>
      <w:rPr>
        <w:rFonts w:ascii="Arial" w:hAnsi="Arial" w:cs="Arial"/>
        <w:sz w:val="21"/>
        <w:szCs w:val="21"/>
      </w:rPr>
      <w:t>Environmental Law Champions</w:t>
    </w:r>
  </w:p>
  <w:p w:rsidR="00300AB4" w:rsidRDefault="00E231A8">
    <w:pPr>
      <w:pStyle w:val="Header"/>
      <w:jc w:val="center"/>
      <w:rPr>
        <w:rFonts w:ascii="Arial" w:hAnsi="Arial" w:cs="Arial"/>
        <w:sz w:val="21"/>
        <w:szCs w:val="21"/>
      </w:rPr>
    </w:pPr>
    <w:r>
      <w:rPr>
        <w:rFonts w:ascii="Arial" w:hAnsi="Arial" w:cs="Arial"/>
        <w:sz w:val="21"/>
        <w:szCs w:val="21"/>
      </w:rPr>
      <w:t>Train-the-Trainers Program</w:t>
    </w:r>
  </w:p>
  <w:p w:rsidR="00300AB4" w:rsidRDefault="00E231A8">
    <w:pPr>
      <w:pStyle w:val="Header"/>
      <w:jc w:val="center"/>
      <w:rPr>
        <w:rFonts w:ascii="Arial" w:hAnsi="Arial" w:cs="Arial"/>
        <w:sz w:val="21"/>
        <w:szCs w:val="21"/>
      </w:rPr>
    </w:pPr>
    <w:r>
      <w:rPr>
        <w:rFonts w:ascii="Arial" w:hAnsi="Arial" w:cs="Arial"/>
        <w:sz w:val="21"/>
        <w:szCs w:val="21"/>
      </w:rPr>
      <w:t>Chiang Mai, Thailand</w:t>
    </w:r>
  </w:p>
  <w:p w:rsidR="00300AB4" w:rsidRDefault="00E231A8">
    <w:pPr>
      <w:pStyle w:val="Header"/>
      <w:jc w:val="center"/>
      <w:rPr>
        <w:rFonts w:ascii="Arial" w:hAnsi="Arial" w:cs="Arial"/>
        <w:sz w:val="21"/>
        <w:szCs w:val="21"/>
      </w:rPr>
    </w:pPr>
    <w:r>
      <w:rPr>
        <w:rFonts w:ascii="Arial" w:hAnsi="Arial" w:cs="Arial"/>
        <w:sz w:val="21"/>
        <w:szCs w:val="21"/>
      </w:rPr>
      <w:t>19-23 June,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C5309"/>
    <w:multiLevelType w:val="multilevel"/>
    <w:tmpl w:val="46BC5309"/>
    <w:lvl w:ilvl="0">
      <w:start w:val="1"/>
      <w:numFmt w:val="bullet"/>
      <w:lvlText w:val=""/>
      <w:lvlJc w:val="left"/>
      <w:pPr>
        <w:ind w:left="890" w:hanging="36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1" w15:restartNumberingAfterBreak="0">
    <w:nsid w:val="7B5A0C36"/>
    <w:multiLevelType w:val="multilevel"/>
    <w:tmpl w:val="7B5A0C36"/>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84"/>
    <w:rsid w:val="000107A4"/>
    <w:rsid w:val="00053CB4"/>
    <w:rsid w:val="00066204"/>
    <w:rsid w:val="00066792"/>
    <w:rsid w:val="00070D47"/>
    <w:rsid w:val="000C2CBC"/>
    <w:rsid w:val="000D1CFF"/>
    <w:rsid w:val="000D62D6"/>
    <w:rsid w:val="000E56FA"/>
    <w:rsid w:val="000F010E"/>
    <w:rsid w:val="000F2924"/>
    <w:rsid w:val="001166A6"/>
    <w:rsid w:val="001549CD"/>
    <w:rsid w:val="001744FA"/>
    <w:rsid w:val="00193824"/>
    <w:rsid w:val="001C3963"/>
    <w:rsid w:val="001F521A"/>
    <w:rsid w:val="0020582C"/>
    <w:rsid w:val="0020722F"/>
    <w:rsid w:val="002110CD"/>
    <w:rsid w:val="00220A6D"/>
    <w:rsid w:val="00283EE6"/>
    <w:rsid w:val="00293B44"/>
    <w:rsid w:val="002B2B2A"/>
    <w:rsid w:val="002C13B5"/>
    <w:rsid w:val="002C52F7"/>
    <w:rsid w:val="002D3DA1"/>
    <w:rsid w:val="002F55B6"/>
    <w:rsid w:val="00300AB4"/>
    <w:rsid w:val="00314DE2"/>
    <w:rsid w:val="0034326E"/>
    <w:rsid w:val="00381870"/>
    <w:rsid w:val="003B60EF"/>
    <w:rsid w:val="003C72EE"/>
    <w:rsid w:val="003E514D"/>
    <w:rsid w:val="0040627D"/>
    <w:rsid w:val="0041107B"/>
    <w:rsid w:val="004468E6"/>
    <w:rsid w:val="0045213B"/>
    <w:rsid w:val="004840E3"/>
    <w:rsid w:val="00491C88"/>
    <w:rsid w:val="00496B79"/>
    <w:rsid w:val="004A220F"/>
    <w:rsid w:val="00507C38"/>
    <w:rsid w:val="00550674"/>
    <w:rsid w:val="005615BA"/>
    <w:rsid w:val="0057786C"/>
    <w:rsid w:val="005C4109"/>
    <w:rsid w:val="006561E3"/>
    <w:rsid w:val="00685A13"/>
    <w:rsid w:val="006D7C3C"/>
    <w:rsid w:val="006E5AA9"/>
    <w:rsid w:val="007379CD"/>
    <w:rsid w:val="00756548"/>
    <w:rsid w:val="00760786"/>
    <w:rsid w:val="0078585C"/>
    <w:rsid w:val="007D1D7E"/>
    <w:rsid w:val="008060A1"/>
    <w:rsid w:val="008168CB"/>
    <w:rsid w:val="00826D6D"/>
    <w:rsid w:val="00847F3F"/>
    <w:rsid w:val="008767A3"/>
    <w:rsid w:val="008914DA"/>
    <w:rsid w:val="008A64A5"/>
    <w:rsid w:val="008C5B31"/>
    <w:rsid w:val="008F1A7A"/>
    <w:rsid w:val="00932469"/>
    <w:rsid w:val="009424F1"/>
    <w:rsid w:val="00957797"/>
    <w:rsid w:val="009D165F"/>
    <w:rsid w:val="00A000B6"/>
    <w:rsid w:val="00A110C7"/>
    <w:rsid w:val="00A2139E"/>
    <w:rsid w:val="00A925C2"/>
    <w:rsid w:val="00AD55C7"/>
    <w:rsid w:val="00AE0C62"/>
    <w:rsid w:val="00AE3A68"/>
    <w:rsid w:val="00B259CA"/>
    <w:rsid w:val="00B53547"/>
    <w:rsid w:val="00B74181"/>
    <w:rsid w:val="00BA2D48"/>
    <w:rsid w:val="00BA33D9"/>
    <w:rsid w:val="00BA3F14"/>
    <w:rsid w:val="00BA783B"/>
    <w:rsid w:val="00BB385B"/>
    <w:rsid w:val="00C30A69"/>
    <w:rsid w:val="00C323D7"/>
    <w:rsid w:val="00C34F1A"/>
    <w:rsid w:val="00C423C6"/>
    <w:rsid w:val="00C51711"/>
    <w:rsid w:val="00C709BD"/>
    <w:rsid w:val="00C915B0"/>
    <w:rsid w:val="00CA2E12"/>
    <w:rsid w:val="00CB0AE7"/>
    <w:rsid w:val="00CC2C74"/>
    <w:rsid w:val="00CE7D07"/>
    <w:rsid w:val="00CF189A"/>
    <w:rsid w:val="00D346D0"/>
    <w:rsid w:val="00D457D4"/>
    <w:rsid w:val="00DA3167"/>
    <w:rsid w:val="00E231A8"/>
    <w:rsid w:val="00E40FE2"/>
    <w:rsid w:val="00E4103C"/>
    <w:rsid w:val="00E60489"/>
    <w:rsid w:val="00E777E5"/>
    <w:rsid w:val="00EB4C13"/>
    <w:rsid w:val="00EC079E"/>
    <w:rsid w:val="00EC5FD7"/>
    <w:rsid w:val="00F0612B"/>
    <w:rsid w:val="00F1200F"/>
    <w:rsid w:val="00F207B0"/>
    <w:rsid w:val="00F236DD"/>
    <w:rsid w:val="00F44748"/>
    <w:rsid w:val="00F46B43"/>
    <w:rsid w:val="00F5450A"/>
    <w:rsid w:val="00F71941"/>
    <w:rsid w:val="00F8341F"/>
    <w:rsid w:val="00F840AA"/>
    <w:rsid w:val="00F97984"/>
    <w:rsid w:val="00FA1E2A"/>
    <w:rsid w:val="00FB2407"/>
    <w:rsid w:val="00FC7605"/>
    <w:rsid w:val="00FD57DB"/>
    <w:rsid w:val="04AD6960"/>
    <w:rsid w:val="0D8C5E75"/>
    <w:rsid w:val="39420E25"/>
    <w:rsid w:val="447E6794"/>
    <w:rsid w:val="5E0E6780"/>
    <w:rsid w:val="6A4A5317"/>
    <w:rsid w:val="6CAB15FE"/>
    <w:rsid w:val="6E4D2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A173DD1F-1A86-4615-A0F9-417FD7D5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after="210" w:line="210" w:lineRule="atLeast"/>
      <w:jc w:val="both"/>
    </w:pPr>
    <w:rPr>
      <w:rFonts w:ascii="Times New Roman" w:eastAsia="Times New Roman" w:hAnsi="Times New Roman" w:cs="Times New Roman"/>
      <w:sz w:val="17"/>
      <w:szCs w:val="17"/>
    </w:rPr>
  </w:style>
  <w:style w:type="character" w:styleId="CommentReference">
    <w:name w:val="annotation reference"/>
    <w:basedOn w:val="DefaultParagraphFont"/>
    <w:uiPriority w:val="99"/>
    <w:unhideWhenUsed/>
    <w:rPr>
      <w:sz w:val="16"/>
      <w:szCs w:val="16"/>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paragraph" w:customStyle="1" w:styleId="BODYtable">
    <w:name w:val="BODYtable"/>
    <w:basedOn w:val="TableHead2right"/>
    <w:qFormat/>
    <w:pPr>
      <w:spacing w:before="60" w:after="60" w:line="220" w:lineRule="exact"/>
      <w:jc w:val="both"/>
    </w:pPr>
    <w:rPr>
      <w:bCs/>
      <w:sz w:val="16"/>
      <w:lang w:val="en-AU" w:eastAsia="en-AU"/>
    </w:rPr>
  </w:style>
  <w:style w:type="paragraph" w:customStyle="1" w:styleId="TableHead2right">
    <w:name w:val="TableHead2right"/>
    <w:basedOn w:val="Normal"/>
    <w:qFormat/>
    <w:pPr>
      <w:tabs>
        <w:tab w:val="left" w:pos="851"/>
        <w:tab w:val="left" w:pos="1134"/>
        <w:tab w:val="left" w:pos="1418"/>
        <w:tab w:val="left" w:pos="1701"/>
      </w:tabs>
      <w:spacing w:before="100" w:after="120" w:line="280" w:lineRule="exact"/>
      <w:ind w:left="170" w:right="170"/>
    </w:pPr>
    <w:rPr>
      <w:rFonts w:ascii="Arial" w:eastAsia="Times New Roman" w:hAnsi="Arial" w:cs="Arial"/>
      <w:color w:val="000000"/>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customStyle="1" w:styleId="CommentSubjectChar">
    <w:name w:val="Comment Subject Char"/>
    <w:basedOn w:val="CommentTextChar"/>
    <w:link w:val="CommentSubject"/>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51C2D-8122-4011-94A2-7A7C4B3F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Asian Development Bank</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fred de jesus</dc:creator>
  <cp:lastModifiedBy>Rob Fowler</cp:lastModifiedBy>
  <cp:revision>2</cp:revision>
  <cp:lastPrinted>2015-03-17T06:05:00Z</cp:lastPrinted>
  <dcterms:created xsi:type="dcterms:W3CDTF">2017-06-11T00:43:00Z</dcterms:created>
  <dcterms:modified xsi:type="dcterms:W3CDTF">2017-06-11T00:43:00Z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